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C3" w:rsidRPr="00321D73" w:rsidRDefault="00E12CC3" w:rsidP="00E12CC3">
      <w:pPr>
        <w:pStyle w:val="Listeafsnit"/>
        <w:ind w:left="0"/>
        <w:jc w:val="both"/>
        <w:rPr>
          <w:b/>
        </w:rPr>
      </w:pPr>
      <w:bookmarkStart w:id="0" w:name="_GoBack"/>
      <w:r w:rsidRPr="00321D73">
        <w:rPr>
          <w:b/>
        </w:rPr>
        <w:t>At se den anden udefra og indefra</w:t>
      </w:r>
      <w:bookmarkEnd w:id="0"/>
    </w:p>
    <w:p w:rsidR="00E12CC3" w:rsidRDefault="00E12CC3" w:rsidP="00E12CC3">
      <w:pPr>
        <w:pStyle w:val="Listeafsnit"/>
        <w:ind w:left="0"/>
        <w:jc w:val="both"/>
      </w:pPr>
    </w:p>
    <w:p w:rsidR="00E12CC3" w:rsidRPr="00321D73" w:rsidRDefault="00E12CC3" w:rsidP="00321D73">
      <w:r w:rsidRPr="00321D73">
        <w:t>Når m</w:t>
      </w:r>
      <w:r w:rsidR="00321D73">
        <w:t>an betragter et barn, der eksempelvis</w:t>
      </w:r>
      <w:r w:rsidRPr="00321D73">
        <w:t xml:space="preserve"> er i gang med noget uhensigtsmæssigt, kan man anlægge forskellige perspektiver, </w:t>
      </w:r>
      <w:r w:rsidR="00321D73">
        <w:t>som</w:t>
      </w:r>
      <w:r w:rsidRPr="00321D73">
        <w:t xml:space="preserve"> bliver meget afgørende for, hvordan man reagerer. Når man ser barnet udefra, reagerer man direkte på barnets adfærd: </w:t>
      </w:r>
      <w:r w:rsidR="00321D73">
        <w:t>”</w:t>
      </w:r>
      <w:r w:rsidR="00321D73">
        <w:t>Stop, n</w:t>
      </w:r>
      <w:r w:rsidRPr="00321D73">
        <w:t>u skal du opføre dig ordentligt!</w:t>
      </w:r>
      <w:r w:rsidR="00321D73">
        <w:t>”</w:t>
      </w:r>
      <w:r w:rsidRPr="00321D73">
        <w:t xml:space="preserve"> Når man ser barnet indefra, fortolker man barnets adfærd som et meningsfuldt uds</w:t>
      </w:r>
      <w:r w:rsidR="00321D73">
        <w:t xml:space="preserve">pil forårsaget af indre behov: </w:t>
      </w:r>
      <w:r w:rsidR="00321D73">
        <w:t>”</w:t>
      </w:r>
      <w:r w:rsidRPr="00321D73">
        <w:t>Det virker som om, der er noget, der går dig på</w:t>
      </w:r>
      <w:r w:rsidR="00321D73">
        <w:t>. Vil du fortælle mig om det?</w:t>
      </w:r>
      <w:r w:rsidR="00321D73">
        <w:t>”</w:t>
      </w:r>
      <w:r w:rsidR="00321D73">
        <w:t xml:space="preserve"> </w:t>
      </w:r>
      <w:r w:rsidRPr="00321D73">
        <w:t>Når man ser barnet indefra</w:t>
      </w:r>
      <w:r w:rsidR="00321D73">
        <w:t>,</w:t>
      </w:r>
      <w:r w:rsidRPr="00321D73">
        <w:t xml:space="preserve"> åbnes langt flere handlemuligheder.</w:t>
      </w:r>
    </w:p>
    <w:p w:rsidR="00E12CC3" w:rsidRDefault="00E12CC3" w:rsidP="00E12CC3">
      <w:pPr>
        <w:pStyle w:val="Listeafsnit"/>
        <w:jc w:val="both"/>
      </w:pPr>
    </w:p>
    <w:p w:rsidR="00E12CC3" w:rsidRDefault="00E12CC3" w:rsidP="00E12CC3">
      <w:pPr>
        <w:pStyle w:val="Listeafsnit"/>
        <w:numPr>
          <w:ilvl w:val="0"/>
          <w:numId w:val="1"/>
        </w:numPr>
        <w:jc w:val="both"/>
      </w:pPr>
      <w:r>
        <w:t xml:space="preserve">Vælg en konkret situation, hvor samspillet frustrerede dig: Prøv at lave en analyse, hvor du først beskriver situationen med udgangspunkt i en ydre beskrivelse og derefter en analyse, hvor du ser barnet indefra. Læg mærke til, hvilke muligheder der åbner og lukker sig i disse to forskellige betragtningspunkter. </w:t>
      </w:r>
    </w:p>
    <w:p w:rsidR="003023E6" w:rsidRPr="00E12CC3" w:rsidRDefault="003023E6" w:rsidP="00E12CC3"/>
    <w:sectPr w:rsidR="003023E6" w:rsidRPr="00E12CC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64EDD"/>
    <w:multiLevelType w:val="hybridMultilevel"/>
    <w:tmpl w:val="00AE94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C3"/>
    <w:rsid w:val="003023E6"/>
    <w:rsid w:val="00321D73"/>
    <w:rsid w:val="00A04232"/>
    <w:rsid w:val="00E1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12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12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Dafolo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Ellgaard Soneff</dc:creator>
  <cp:lastModifiedBy>Sophie Ellgaard Soneff</cp:lastModifiedBy>
  <cp:revision>2</cp:revision>
  <dcterms:created xsi:type="dcterms:W3CDTF">2013-04-14T18:43:00Z</dcterms:created>
  <dcterms:modified xsi:type="dcterms:W3CDTF">2013-04-14T18:55:00Z</dcterms:modified>
</cp:coreProperties>
</file>